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Unit Conversions &amp; Dimensional Analysis</w:t>
      </w:r>
    </w:p>
    <w:p>
      <w:pPr>
        <w:spacing w:after="80"/>
      </w:pPr>
      <w:r>
        <w:rPr>
          <w:color w:val="64748B"/>
          <w:sz w:val="20"/>
          <w:szCs w:val="20"/>
        </w:rPr>
        <w:t xml:space="preserve">Chemistry · Reference sheet</w:t>
      </w:r>
    </w:p>
    <w:p>
      <w:pPr>
        <w:spacing w:after="240"/>
      </w:pPr>
      <w:r>
        <w:t xml:space="preserve">SI units, metric prefixes, and the factor-label method for converting between units in chemistry, including mole, density, and temperature conversions and the sig-fig rules that apply to them.</w:t>
      </w:r>
    </w:p>
    <w:p>
      <w:pPr>
        <w:pStyle w:val="Heading2"/>
        <w:spacing w:after="80" w:before="240"/>
      </w:pPr>
      <w:r>
        <w:t xml:space="preserve">SI base units</w:t>
      </w:r>
    </w:p>
    <w:p>
      <w:pPr>
        <w:spacing w:after="160"/>
      </w:pPr>
      <w:r>
        <w:t xml:space="preserve">Chemistry measurements are built on the </w:t>
      </w:r>
      <w:r>
        <w:rPr>
          <w:b/>
          <w:bCs/>
        </w:rPr>
        <w:t xml:space="preserve">International System of Units (SI)</w:t>
      </w:r>
      <w:r>
        <w:t xml:space="preserve">. Every other unit you'll use in chemistry, whether it's a volume in liters or a concentration in molarity, is defined in terms of these base units. Knowing them cold makes every conversion problem a matter of bookkeeping instead of guesswork.</w:t>
      </w:r>
    </w:p>
    <w:tbl>
      <w:tblPr>
        <w:tblW w:type="pct" w:w="100%"/>
        <w:tblBorders>
          <w:top w:val="single" w:color="CBD5E1" w:sz="2"/>
          <w:left w:val="single" w:color="CBD5E1" w:sz="2"/>
          <w:bottom w:val="single" w:color="CBD5E1" w:sz="2"/>
          <w:right w:val="single" w:color="CBD5E1" w:sz="2"/>
          <w:insideH w:val="single" w:color="CBD5E1" w:sz="2"/>
          <w:insideV w:val="single" w:color="CBD5E1" w:sz="2"/>
        </w:tblBorders>
      </w:tblPr>
      <w:tblGrid>
        <w:gridCol w:w="100"/>
        <w:gridCol w:w="100"/>
        <w:gridCol w:w="100"/>
      </w:tblGrid>
      <w:tr>
        <w:trPr>
          <w:tblHeader/>
        </w:trPr>
        <w:tc>
          <w:tcPr>
            <w:shd w:fill="F1F5F9"/>
            <w:tcMar>
              <w:top w:type="dxa" w:w="40"/>
              <w:left w:type="dxa" w:w="80"/>
              <w:bottom w:type="dxa" w:w="40"/>
              <w:right w:type="dxa" w:w="80"/>
            </w:tcMar>
          </w:tcPr>
          <w:p>
            <w:pPr>
              <w:jc w:val="left"/>
            </w:pPr>
            <w:r>
              <w:rPr>
                <w:b/>
                <w:bCs/>
              </w:rPr>
              <w:t xml:space="preserve">Quantity</w:t>
            </w:r>
          </w:p>
        </w:tc>
        <w:tc>
          <w:tcPr>
            <w:shd w:fill="F1F5F9"/>
            <w:tcMar>
              <w:top w:type="dxa" w:w="40"/>
              <w:left w:type="dxa" w:w="80"/>
              <w:bottom w:type="dxa" w:w="40"/>
              <w:right w:type="dxa" w:w="80"/>
            </w:tcMar>
          </w:tcPr>
          <w:p>
            <w:pPr>
              <w:jc w:val="left"/>
            </w:pPr>
            <w:r>
              <w:rPr>
                <w:b/>
                <w:bCs/>
              </w:rPr>
              <w:t xml:space="preserve">SI base unit</w:t>
            </w:r>
          </w:p>
        </w:tc>
        <w:tc>
          <w:tcPr>
            <w:shd w:fill="F1F5F9"/>
            <w:tcMar>
              <w:top w:type="dxa" w:w="40"/>
              <w:left w:type="dxa" w:w="80"/>
              <w:bottom w:type="dxa" w:w="40"/>
              <w:right w:type="dxa" w:w="80"/>
            </w:tcMar>
          </w:tcPr>
          <w:p>
            <w:pPr>
              <w:jc w:val="left"/>
            </w:pPr>
            <w:r>
              <w:rPr>
                <w:b/>
                <w:bCs/>
              </w:rPr>
              <w:t xml:space="preserve">Symbol</w:t>
            </w:r>
          </w:p>
        </w:tc>
      </w:tr>
      <w:tr>
        <w:tc>
          <w:tcPr>
            <w:tcMar>
              <w:top w:type="dxa" w:w="40"/>
              <w:left w:type="dxa" w:w="80"/>
              <w:bottom w:type="dxa" w:w="40"/>
              <w:right w:type="dxa" w:w="80"/>
            </w:tcMar>
          </w:tcPr>
          <w:p>
            <w:pPr>
              <w:jc w:val="left"/>
            </w:pPr>
            <w:r>
              <w:t xml:space="preserve">Length</w:t>
            </w:r>
          </w:p>
        </w:tc>
        <w:tc>
          <w:tcPr>
            <w:tcMar>
              <w:top w:type="dxa" w:w="40"/>
              <w:left w:type="dxa" w:w="80"/>
              <w:bottom w:type="dxa" w:w="40"/>
              <w:right w:type="dxa" w:w="80"/>
            </w:tcMar>
          </w:tcPr>
          <w:p>
            <w:pPr>
              <w:jc w:val="left"/>
            </w:pPr>
            <w:r>
              <w:t xml:space="preserve">meter</w:t>
            </w:r>
          </w:p>
        </w:tc>
        <w:tc>
          <w:tcPr>
            <w:tcMar>
              <w:top w:type="dxa" w:w="40"/>
              <w:left w:type="dxa" w:w="80"/>
              <w:bottom w:type="dxa" w:w="40"/>
              <w:right w:type="dxa" w:w="80"/>
            </w:tcMar>
          </w:tcPr>
          <w:p>
            <w:pPr>
              <w:jc w:val="left"/>
            </w:pPr>
            <w:r>
              <w:t xml:space="preserve">m</w:t>
            </w:r>
          </w:p>
        </w:tc>
      </w:tr>
      <w:tr>
        <w:tc>
          <w:tcPr>
            <w:tcMar>
              <w:top w:type="dxa" w:w="40"/>
              <w:left w:type="dxa" w:w="80"/>
              <w:bottom w:type="dxa" w:w="40"/>
              <w:right w:type="dxa" w:w="80"/>
            </w:tcMar>
          </w:tcPr>
          <w:p>
            <w:pPr>
              <w:jc w:val="left"/>
            </w:pPr>
            <w:r>
              <w:t xml:space="preserve">Mass</w:t>
            </w:r>
          </w:p>
        </w:tc>
        <w:tc>
          <w:tcPr>
            <w:tcMar>
              <w:top w:type="dxa" w:w="40"/>
              <w:left w:type="dxa" w:w="80"/>
              <w:bottom w:type="dxa" w:w="40"/>
              <w:right w:type="dxa" w:w="80"/>
            </w:tcMar>
          </w:tcPr>
          <w:p>
            <w:pPr>
              <w:jc w:val="left"/>
            </w:pPr>
            <w:r>
              <w:t xml:space="preserve">kilogram</w:t>
            </w:r>
          </w:p>
        </w:tc>
        <w:tc>
          <w:tcPr>
            <w:tcMar>
              <w:top w:type="dxa" w:w="40"/>
              <w:left w:type="dxa" w:w="80"/>
              <w:bottom w:type="dxa" w:w="40"/>
              <w:right w:type="dxa" w:w="80"/>
            </w:tcMar>
          </w:tcPr>
          <w:p>
            <w:pPr>
              <w:jc w:val="left"/>
            </w:pPr>
            <w:r>
              <w:t xml:space="preserve">kg</w:t>
            </w:r>
          </w:p>
        </w:tc>
      </w:tr>
      <w:tr>
        <w:tc>
          <w:tcPr>
            <w:tcMar>
              <w:top w:type="dxa" w:w="40"/>
              <w:left w:type="dxa" w:w="80"/>
              <w:bottom w:type="dxa" w:w="40"/>
              <w:right w:type="dxa" w:w="80"/>
            </w:tcMar>
          </w:tcPr>
          <w:p>
            <w:pPr>
              <w:jc w:val="left"/>
            </w:pPr>
            <w:r>
              <w:t xml:space="preserve">Time</w:t>
            </w:r>
          </w:p>
        </w:tc>
        <w:tc>
          <w:tcPr>
            <w:tcMar>
              <w:top w:type="dxa" w:w="40"/>
              <w:left w:type="dxa" w:w="80"/>
              <w:bottom w:type="dxa" w:w="40"/>
              <w:right w:type="dxa" w:w="80"/>
            </w:tcMar>
          </w:tcPr>
          <w:p>
            <w:pPr>
              <w:jc w:val="left"/>
            </w:pPr>
            <w:r>
              <w:t xml:space="preserve">second</w:t>
            </w:r>
          </w:p>
        </w:tc>
        <w:tc>
          <w:tcPr>
            <w:tcMar>
              <w:top w:type="dxa" w:w="40"/>
              <w:left w:type="dxa" w:w="80"/>
              <w:bottom w:type="dxa" w:w="40"/>
              <w:right w:type="dxa" w:w="80"/>
            </w:tcMar>
          </w:tcPr>
          <w:p>
            <w:pPr>
              <w:jc w:val="left"/>
            </w:pPr>
            <w:r>
              <w:t xml:space="preserve">s</w:t>
            </w:r>
          </w:p>
        </w:tc>
      </w:tr>
      <w:tr>
        <w:tc>
          <w:tcPr>
            <w:tcMar>
              <w:top w:type="dxa" w:w="40"/>
              <w:left w:type="dxa" w:w="80"/>
              <w:bottom w:type="dxa" w:w="40"/>
              <w:right w:type="dxa" w:w="80"/>
            </w:tcMar>
          </w:tcPr>
          <w:p>
            <w:pPr>
              <w:jc w:val="left"/>
            </w:pPr>
            <w:r>
              <w:t xml:space="preserve">Temperature</w:t>
            </w:r>
          </w:p>
        </w:tc>
        <w:tc>
          <w:tcPr>
            <w:tcMar>
              <w:top w:type="dxa" w:w="40"/>
              <w:left w:type="dxa" w:w="80"/>
              <w:bottom w:type="dxa" w:w="40"/>
              <w:right w:type="dxa" w:w="80"/>
            </w:tcMar>
          </w:tcPr>
          <w:p>
            <w:pPr>
              <w:jc w:val="left"/>
            </w:pPr>
            <w:r>
              <w:t xml:space="preserve">kelvin</w:t>
            </w:r>
          </w:p>
        </w:tc>
        <w:tc>
          <w:tcPr>
            <w:tcMar>
              <w:top w:type="dxa" w:w="40"/>
              <w:left w:type="dxa" w:w="80"/>
              <w:bottom w:type="dxa" w:w="40"/>
              <w:right w:type="dxa" w:w="80"/>
            </w:tcMar>
          </w:tcPr>
          <w:p>
            <w:pPr>
              <w:jc w:val="left"/>
            </w:pPr>
            <w:r>
              <w:t xml:space="preserve">K</w:t>
            </w:r>
          </w:p>
        </w:tc>
      </w:tr>
      <w:tr>
        <w:tc>
          <w:tcPr>
            <w:tcMar>
              <w:top w:type="dxa" w:w="40"/>
              <w:left w:type="dxa" w:w="80"/>
              <w:bottom w:type="dxa" w:w="40"/>
              <w:right w:type="dxa" w:w="80"/>
            </w:tcMar>
          </w:tcPr>
          <w:p>
            <w:pPr>
              <w:jc w:val="left"/>
            </w:pPr>
            <w:r>
              <w:t xml:space="preserve">Amount of substance</w:t>
            </w:r>
          </w:p>
        </w:tc>
        <w:tc>
          <w:tcPr>
            <w:tcMar>
              <w:top w:type="dxa" w:w="40"/>
              <w:left w:type="dxa" w:w="80"/>
              <w:bottom w:type="dxa" w:w="40"/>
              <w:right w:type="dxa" w:w="80"/>
            </w:tcMar>
          </w:tcPr>
          <w:p>
            <w:pPr>
              <w:jc w:val="left"/>
            </w:pPr>
            <w:r>
              <w:t xml:space="preserve">mole</w:t>
            </w:r>
          </w:p>
        </w:tc>
        <w:tc>
          <w:tcPr>
            <w:tcMar>
              <w:top w:type="dxa" w:w="40"/>
              <w:left w:type="dxa" w:w="80"/>
              <w:bottom w:type="dxa" w:w="40"/>
              <w:right w:type="dxa" w:w="80"/>
            </w:tcMar>
          </w:tcPr>
          <w:p>
            <w:pPr>
              <w:jc w:val="left"/>
            </w:pPr>
            <w:r>
              <w:t xml:space="preserve">mol</w:t>
            </w:r>
          </w:p>
        </w:tc>
      </w:tr>
      <w:tr>
        <w:tc>
          <w:tcPr>
            <w:tcMar>
              <w:top w:type="dxa" w:w="40"/>
              <w:left w:type="dxa" w:w="80"/>
              <w:bottom w:type="dxa" w:w="40"/>
              <w:right w:type="dxa" w:w="80"/>
            </w:tcMar>
          </w:tcPr>
          <w:p>
            <w:pPr>
              <w:jc w:val="left"/>
            </w:pPr>
            <w:r>
              <w:t xml:space="preserve">Electric current</w:t>
            </w:r>
          </w:p>
        </w:tc>
        <w:tc>
          <w:tcPr>
            <w:tcMar>
              <w:top w:type="dxa" w:w="40"/>
              <w:left w:type="dxa" w:w="80"/>
              <w:bottom w:type="dxa" w:w="40"/>
              <w:right w:type="dxa" w:w="80"/>
            </w:tcMar>
          </w:tcPr>
          <w:p>
            <w:pPr>
              <w:jc w:val="left"/>
            </w:pPr>
            <w:r>
              <w:t xml:space="preserve">ampere</w:t>
            </w:r>
          </w:p>
        </w:tc>
        <w:tc>
          <w:tcPr>
            <w:tcMar>
              <w:top w:type="dxa" w:w="40"/>
              <w:left w:type="dxa" w:w="80"/>
              <w:bottom w:type="dxa" w:w="40"/>
              <w:right w:type="dxa" w:w="80"/>
            </w:tcMar>
          </w:tcPr>
          <w:p>
            <w:pPr>
              <w:jc w:val="left"/>
            </w:pPr>
            <w:r>
              <w:t xml:space="preserve">A</w:t>
            </w:r>
          </w:p>
        </w:tc>
      </w:tr>
      <w:tr>
        <w:tc>
          <w:tcPr>
            <w:tcMar>
              <w:top w:type="dxa" w:w="40"/>
              <w:left w:type="dxa" w:w="80"/>
              <w:bottom w:type="dxa" w:w="40"/>
              <w:right w:type="dxa" w:w="80"/>
            </w:tcMar>
          </w:tcPr>
          <w:p>
            <w:pPr>
              <w:jc w:val="left"/>
            </w:pPr>
            <w:r>
              <w:t xml:space="preserve">Luminous intensity</w:t>
            </w:r>
          </w:p>
        </w:tc>
        <w:tc>
          <w:tcPr>
            <w:tcMar>
              <w:top w:type="dxa" w:w="40"/>
              <w:left w:type="dxa" w:w="80"/>
              <w:bottom w:type="dxa" w:w="40"/>
              <w:right w:type="dxa" w:w="80"/>
            </w:tcMar>
          </w:tcPr>
          <w:p>
            <w:pPr>
              <w:jc w:val="left"/>
            </w:pPr>
            <w:r>
              <w:t xml:space="preserve">candela</w:t>
            </w:r>
          </w:p>
        </w:tc>
        <w:tc>
          <w:tcPr>
            <w:tcMar>
              <w:top w:type="dxa" w:w="40"/>
              <w:left w:type="dxa" w:w="80"/>
              <w:bottom w:type="dxa" w:w="40"/>
              <w:right w:type="dxa" w:w="80"/>
            </w:tcMar>
          </w:tcPr>
          <w:p>
            <w:pPr>
              <w:jc w:val="left"/>
            </w:pPr>
            <w:r>
              <w:t xml:space="preserve">cd</w:t>
            </w:r>
          </w:p>
        </w:tc>
      </w:tr>
    </w:tbl>
    <w:tbl>
      <w:tblPr>
        <w:tblW w:type="pct" w:w="100%"/>
        <w:tblBorders>
          <w:top w:val="single" w:color="CBD5E1" w:sz="2"/>
          <w:left w:val="single" w:color="CBD5E1" w:sz="2"/>
          <w:bottom w:val="single" w:color="CBD5E1" w:sz="2"/>
          <w:right w:val="single" w:color="CBD5E1" w:sz="2"/>
          <w:insideH w:val="single" w:color="CBD5E1" w:sz="2"/>
          <w:insideV w:val="single" w:color="CBD5E1" w:sz="2"/>
        </w:tblBorders>
      </w:tblPr>
      <w:tblGrid>
        <w:gridCol w:w="100"/>
      </w:tblGrid>
      <w:tr>
        <w:tc>
          <w:tcPr>
            <w:shd w:fill="F0F9FF"/>
            <w:tcMar>
              <w:top w:type="dxa" w:w="80"/>
              <w:left w:type="dxa" w:w="120"/>
              <w:bottom w:type="dxa" w:w="80"/>
              <w:right w:type="dxa" w:w="120"/>
            </w:tcMar>
          </w:tcPr>
          <w:p>
            <w:r>
              <w:rPr>
                <w:b/>
                <w:bCs/>
                <w:sz w:val="18"/>
                <w:szCs w:val="18"/>
              </w:rPr>
              <w:t xml:space="preserve">LAB-BENCH UNITS AREN'T ALWAYS THE BASE UNIT</w:t>
            </w:r>
          </w:p>
          <w:p>
            <w:r>
              <w:t xml:space="preserve">In lab you weigh in </w:t>
            </w:r>
            <w:r>
              <w:rPr>
                <w:b/>
                <w:bCs/>
              </w:rPr>
              <w:t xml:space="preserve">grams (g)</w:t>
            </w:r>
            <w:r>
              <w:t xml:space="preserve">, not kilograms, and measure volume in </w:t>
            </w:r>
            <w:r>
              <w:rPr>
                <w:b/>
                <w:bCs/>
              </w:rPr>
              <w:t xml:space="preserve">liters (L)</w:t>
            </w:r>
            <w:r>
              <w:t xml:space="preserve"> or milliliters (mL), even though volume isn't an SI base quantity at all (it's derived: 1 L = 1000 cm³). That's normal. The base unit is the reference point the prefixes below scale from, not the unit you're required to use on every measurement.</w:t>
            </w:r>
          </w:p>
        </w:tc>
      </w:tr>
    </w:tbl>
    <w:p/>
    <w:p>
      <w:pPr>
        <w:pStyle w:val="Heading2"/>
        <w:spacing w:after="80" w:before="240"/>
      </w:pPr>
      <w:r>
        <w:t xml:space="preserve">Metric prefixes</w:t>
      </w:r>
    </w:p>
    <w:p>
      <w:pPr>
        <w:spacing w:after="160"/>
      </w:pPr>
      <w:r>
        <w:t xml:space="preserve">A </w:t>
      </w:r>
      <w:r>
        <w:rPr>
          <w:b/>
          <w:bCs/>
        </w:rPr>
        <w:t xml:space="preserve">metric prefix</w:t>
      </w:r>
      <w:r>
        <w:t xml:space="preserve"> attached to a base unit multiplies or divides it by a power of ten. Learn the ladder once and it applies to every base unit: meters, grams, liters, seconds, all of it.</w:t>
      </w:r>
    </w:p>
    <w:tbl>
      <w:tblPr>
        <w:tblW w:type="pct" w:w="100%"/>
        <w:tblBorders>
          <w:top w:val="single" w:color="CBD5E1" w:sz="2"/>
          <w:left w:val="single" w:color="CBD5E1" w:sz="2"/>
          <w:bottom w:val="single" w:color="CBD5E1" w:sz="2"/>
          <w:right w:val="single" w:color="CBD5E1" w:sz="2"/>
          <w:insideH w:val="single" w:color="CBD5E1" w:sz="2"/>
          <w:insideV w:val="single" w:color="CBD5E1" w:sz="2"/>
        </w:tblBorders>
      </w:tblPr>
      <w:tblGrid>
        <w:gridCol w:w="100"/>
        <w:gridCol w:w="100"/>
        <w:gridCol w:w="100"/>
        <w:gridCol w:w="100"/>
      </w:tblGrid>
      <w:tr>
        <w:trPr>
          <w:tblHeader/>
        </w:trPr>
        <w:tc>
          <w:tcPr>
            <w:shd w:fill="F1F5F9"/>
            <w:tcMar>
              <w:top w:type="dxa" w:w="40"/>
              <w:left w:type="dxa" w:w="80"/>
              <w:bottom w:type="dxa" w:w="40"/>
              <w:right w:type="dxa" w:w="80"/>
            </w:tcMar>
          </w:tcPr>
          <w:p>
            <w:pPr>
              <w:jc w:val="left"/>
            </w:pPr>
            <w:r>
              <w:rPr>
                <w:b/>
                <w:bCs/>
              </w:rPr>
              <w:t xml:space="preserve">Prefix</w:t>
            </w:r>
          </w:p>
        </w:tc>
        <w:tc>
          <w:tcPr>
            <w:shd w:fill="F1F5F9"/>
            <w:tcMar>
              <w:top w:type="dxa" w:w="40"/>
              <w:left w:type="dxa" w:w="80"/>
              <w:bottom w:type="dxa" w:w="40"/>
              <w:right w:type="dxa" w:w="80"/>
            </w:tcMar>
          </w:tcPr>
          <w:p>
            <w:pPr>
              <w:jc w:val="left"/>
            </w:pPr>
            <w:r>
              <w:rPr>
                <w:b/>
                <w:bCs/>
              </w:rPr>
              <w:t xml:space="preserve">Symbol</w:t>
            </w:r>
          </w:p>
        </w:tc>
        <w:tc>
          <w:tcPr>
            <w:shd w:fill="F1F5F9"/>
            <w:tcMar>
              <w:top w:type="dxa" w:w="40"/>
              <w:left w:type="dxa" w:w="80"/>
              <w:bottom w:type="dxa" w:w="40"/>
              <w:right w:type="dxa" w:w="80"/>
            </w:tcMar>
          </w:tcPr>
          <w:p>
            <w:pPr>
              <w:jc w:val="left"/>
            </w:pPr>
            <w:r>
              <w:rPr>
                <w:b/>
                <w:bCs/>
              </w:rPr>
              <w:t xml:space="preserve">Multiplier</w:t>
            </w:r>
          </w:p>
        </w:tc>
        <w:tc>
          <w:tcPr>
            <w:shd w:fill="F1F5F9"/>
            <w:tcMar>
              <w:top w:type="dxa" w:w="40"/>
              <w:left w:type="dxa" w:w="80"/>
              <w:bottom w:type="dxa" w:w="40"/>
              <w:right w:type="dxa" w:w="80"/>
            </w:tcMar>
          </w:tcPr>
          <w:p>
            <w:pPr>
              <w:jc w:val="left"/>
            </w:pPr>
            <w:r>
              <w:rPr>
                <w:b/>
                <w:bCs/>
              </w:rPr>
              <w:t xml:space="preserve">Example</w:t>
            </w:r>
          </w:p>
        </w:tc>
      </w:tr>
      <w:tr>
        <w:tc>
          <w:tcPr>
            <w:tcMar>
              <w:top w:type="dxa" w:w="40"/>
              <w:left w:type="dxa" w:w="80"/>
              <w:bottom w:type="dxa" w:w="40"/>
              <w:right w:type="dxa" w:w="80"/>
            </w:tcMar>
          </w:tcPr>
          <w:p>
            <w:pPr>
              <w:jc w:val="left"/>
            </w:pPr>
            <w:r>
              <w:t xml:space="preserve">giga</w:t>
            </w:r>
          </w:p>
        </w:tc>
        <w:tc>
          <w:tcPr>
            <w:tcMar>
              <w:top w:type="dxa" w:w="40"/>
              <w:left w:type="dxa" w:w="80"/>
              <w:bottom w:type="dxa" w:w="40"/>
              <w:right w:type="dxa" w:w="80"/>
            </w:tcMar>
          </w:tcPr>
          <w:p>
            <w:pPr>
              <w:jc w:val="left"/>
            </w:pPr>
            <w:r>
              <w:t xml:space="preserve">G</w:t>
            </w:r>
          </w:p>
        </w:tc>
        <w:tc>
          <w:tcPr>
            <w:tcMar>
              <w:top w:type="dxa" w:w="40"/>
              <w:left w:type="dxa" w:w="80"/>
              <w:bottom w:type="dxa" w:w="40"/>
              <w:right w:type="dxa" w:w="80"/>
            </w:tcMar>
          </w:tcPr>
          <w:p>
            <w:pPr>
              <w:jc w:val="left"/>
            </w:pPr>
            <w:r>
              <w:t xml:space="preserve">×10⁹</w:t>
            </w:r>
          </w:p>
        </w:tc>
        <w:tc>
          <w:tcPr>
            <w:tcMar>
              <w:top w:type="dxa" w:w="40"/>
              <w:left w:type="dxa" w:w="80"/>
              <w:bottom w:type="dxa" w:w="40"/>
              <w:right w:type="dxa" w:w="80"/>
            </w:tcMar>
          </w:tcPr>
          <w:p>
            <w:pPr>
              <w:jc w:val="left"/>
            </w:pPr>
            <w:r>
              <w:t xml:space="preserve">1 Gg = 10⁹ g</w:t>
            </w:r>
          </w:p>
        </w:tc>
      </w:tr>
      <w:tr>
        <w:tc>
          <w:tcPr>
            <w:tcMar>
              <w:top w:type="dxa" w:w="40"/>
              <w:left w:type="dxa" w:w="80"/>
              <w:bottom w:type="dxa" w:w="40"/>
              <w:right w:type="dxa" w:w="80"/>
            </w:tcMar>
          </w:tcPr>
          <w:p>
            <w:pPr>
              <w:jc w:val="left"/>
            </w:pPr>
            <w:r>
              <w:t xml:space="preserve">mega</w:t>
            </w:r>
          </w:p>
        </w:tc>
        <w:tc>
          <w:tcPr>
            <w:tcMar>
              <w:top w:type="dxa" w:w="40"/>
              <w:left w:type="dxa" w:w="80"/>
              <w:bottom w:type="dxa" w:w="40"/>
              <w:right w:type="dxa" w:w="80"/>
            </w:tcMar>
          </w:tcPr>
          <w:p>
            <w:pPr>
              <w:jc w:val="left"/>
            </w:pPr>
            <w:r>
              <w:t xml:space="preserve">M</w:t>
            </w:r>
          </w:p>
        </w:tc>
        <w:tc>
          <w:tcPr>
            <w:tcMar>
              <w:top w:type="dxa" w:w="40"/>
              <w:left w:type="dxa" w:w="80"/>
              <w:bottom w:type="dxa" w:w="40"/>
              <w:right w:type="dxa" w:w="80"/>
            </w:tcMar>
          </w:tcPr>
          <w:p>
            <w:pPr>
              <w:jc w:val="left"/>
            </w:pPr>
            <w:r>
              <w:t xml:space="preserve">×10⁶</w:t>
            </w:r>
          </w:p>
        </w:tc>
        <w:tc>
          <w:tcPr>
            <w:tcMar>
              <w:top w:type="dxa" w:w="40"/>
              <w:left w:type="dxa" w:w="80"/>
              <w:bottom w:type="dxa" w:w="40"/>
              <w:right w:type="dxa" w:w="80"/>
            </w:tcMar>
          </w:tcPr>
          <w:p>
            <w:pPr>
              <w:jc w:val="left"/>
            </w:pPr>
            <w:r>
              <w:t xml:space="preserve">1 Mg = 10⁶ g</w:t>
            </w:r>
          </w:p>
        </w:tc>
      </w:tr>
      <w:tr>
        <w:tc>
          <w:tcPr>
            <w:tcMar>
              <w:top w:type="dxa" w:w="40"/>
              <w:left w:type="dxa" w:w="80"/>
              <w:bottom w:type="dxa" w:w="40"/>
              <w:right w:type="dxa" w:w="80"/>
            </w:tcMar>
          </w:tcPr>
          <w:p>
            <w:pPr>
              <w:jc w:val="left"/>
            </w:pPr>
            <w:r>
              <w:t xml:space="preserve">kilo</w:t>
            </w:r>
          </w:p>
        </w:tc>
        <w:tc>
          <w:tcPr>
            <w:tcMar>
              <w:top w:type="dxa" w:w="40"/>
              <w:left w:type="dxa" w:w="80"/>
              <w:bottom w:type="dxa" w:w="40"/>
              <w:right w:type="dxa" w:w="80"/>
            </w:tcMar>
          </w:tcPr>
          <w:p>
            <w:pPr>
              <w:jc w:val="left"/>
            </w:pPr>
            <w:r>
              <w:t xml:space="preserve">k</w:t>
            </w:r>
          </w:p>
        </w:tc>
        <w:tc>
          <w:tcPr>
            <w:tcMar>
              <w:top w:type="dxa" w:w="40"/>
              <w:left w:type="dxa" w:w="80"/>
              <w:bottom w:type="dxa" w:w="40"/>
              <w:right w:type="dxa" w:w="80"/>
            </w:tcMar>
          </w:tcPr>
          <w:p>
            <w:pPr>
              <w:jc w:val="left"/>
            </w:pPr>
            <w:r>
              <w:t xml:space="preserve">×10³</w:t>
            </w:r>
          </w:p>
        </w:tc>
        <w:tc>
          <w:tcPr>
            <w:tcMar>
              <w:top w:type="dxa" w:w="40"/>
              <w:left w:type="dxa" w:w="80"/>
              <w:bottom w:type="dxa" w:w="40"/>
              <w:right w:type="dxa" w:w="80"/>
            </w:tcMar>
          </w:tcPr>
          <w:p>
            <w:pPr>
              <w:jc w:val="left"/>
            </w:pPr>
            <w:r>
              <w:t xml:space="preserve">1 kg = 10³ g</w:t>
            </w:r>
          </w:p>
        </w:tc>
      </w:tr>
      <w:tr>
        <w:tc>
          <w:tcPr>
            <w:tcMar>
              <w:top w:type="dxa" w:w="40"/>
              <w:left w:type="dxa" w:w="80"/>
              <w:bottom w:type="dxa" w:w="40"/>
              <w:right w:type="dxa" w:w="80"/>
            </w:tcMar>
          </w:tcPr>
          <w:p>
            <w:pPr>
              <w:jc w:val="left"/>
            </w:pPr>
            <w:r>
              <w:t xml:space="preserve">hecto</w:t>
            </w:r>
          </w:p>
        </w:tc>
        <w:tc>
          <w:tcPr>
            <w:tcMar>
              <w:top w:type="dxa" w:w="40"/>
              <w:left w:type="dxa" w:w="80"/>
              <w:bottom w:type="dxa" w:w="40"/>
              <w:right w:type="dxa" w:w="80"/>
            </w:tcMar>
          </w:tcPr>
          <w:p>
            <w:pPr>
              <w:jc w:val="left"/>
            </w:pPr>
            <w:r>
              <w:t xml:space="preserve">h</w:t>
            </w:r>
          </w:p>
        </w:tc>
        <w:tc>
          <w:tcPr>
            <w:tcMar>
              <w:top w:type="dxa" w:w="40"/>
              <w:left w:type="dxa" w:w="80"/>
              <w:bottom w:type="dxa" w:w="40"/>
              <w:right w:type="dxa" w:w="80"/>
            </w:tcMar>
          </w:tcPr>
          <w:p>
            <w:pPr>
              <w:jc w:val="left"/>
            </w:pPr>
            <w:r>
              <w:t xml:space="preserve">×10²</w:t>
            </w:r>
          </w:p>
        </w:tc>
        <w:tc>
          <w:tcPr>
            <w:tcMar>
              <w:top w:type="dxa" w:w="40"/>
              <w:left w:type="dxa" w:w="80"/>
              <w:bottom w:type="dxa" w:w="40"/>
              <w:right w:type="dxa" w:w="80"/>
            </w:tcMar>
          </w:tcPr>
          <w:p>
            <w:pPr>
              <w:jc w:val="left"/>
            </w:pPr>
            <w:r>
              <w:t xml:space="preserve">1 hg = 10² g</w:t>
            </w:r>
          </w:p>
        </w:tc>
      </w:tr>
      <w:tr>
        <w:tc>
          <w:tcPr>
            <w:tcMar>
              <w:top w:type="dxa" w:w="40"/>
              <w:left w:type="dxa" w:w="80"/>
              <w:bottom w:type="dxa" w:w="40"/>
              <w:right w:type="dxa" w:w="80"/>
            </w:tcMar>
          </w:tcPr>
          <w:p>
            <w:pPr>
              <w:jc w:val="left"/>
            </w:pPr>
            <w:r>
              <w:t xml:space="preserve">deka</w:t>
            </w:r>
          </w:p>
        </w:tc>
        <w:tc>
          <w:tcPr>
            <w:tcMar>
              <w:top w:type="dxa" w:w="40"/>
              <w:left w:type="dxa" w:w="80"/>
              <w:bottom w:type="dxa" w:w="40"/>
              <w:right w:type="dxa" w:w="80"/>
            </w:tcMar>
          </w:tcPr>
          <w:p>
            <w:pPr>
              <w:jc w:val="left"/>
            </w:pPr>
            <w:r>
              <w:t xml:space="preserve">da</w:t>
            </w:r>
          </w:p>
        </w:tc>
        <w:tc>
          <w:tcPr>
            <w:tcMar>
              <w:top w:type="dxa" w:w="40"/>
              <w:left w:type="dxa" w:w="80"/>
              <w:bottom w:type="dxa" w:w="40"/>
              <w:right w:type="dxa" w:w="80"/>
            </w:tcMar>
          </w:tcPr>
          <w:p>
            <w:pPr>
              <w:jc w:val="left"/>
            </w:pPr>
            <w:r>
              <w:t xml:space="preserve">×10¹</w:t>
            </w:r>
          </w:p>
        </w:tc>
        <w:tc>
          <w:tcPr>
            <w:tcMar>
              <w:top w:type="dxa" w:w="40"/>
              <w:left w:type="dxa" w:w="80"/>
              <w:bottom w:type="dxa" w:w="40"/>
              <w:right w:type="dxa" w:w="80"/>
            </w:tcMar>
          </w:tcPr>
          <w:p>
            <w:pPr>
              <w:jc w:val="left"/>
            </w:pPr>
            <w:r>
              <w:t xml:space="preserve">1 dag = 10¹ g</w:t>
            </w:r>
          </w:p>
        </w:tc>
      </w:tr>
      <w:tr>
        <w:tc>
          <w:tcPr>
            <w:tcMar>
              <w:top w:type="dxa" w:w="40"/>
              <w:left w:type="dxa" w:w="80"/>
              <w:bottom w:type="dxa" w:w="40"/>
              <w:right w:type="dxa" w:w="80"/>
            </w:tcMar>
          </w:tcPr>
          <w:p>
            <w:pPr>
              <w:jc w:val="left"/>
            </w:pPr>
            <w:r>
              <w:t xml:space="preserve">(base unit)</w:t>
            </w:r>
          </w:p>
        </w:tc>
        <w:tc>
          <w:tcPr>
            <w:tcMar>
              <w:top w:type="dxa" w:w="40"/>
              <w:left w:type="dxa" w:w="80"/>
              <w:bottom w:type="dxa" w:w="40"/>
              <w:right w:type="dxa" w:w="80"/>
            </w:tcMar>
          </w:tcPr>
          <w:p>
            <w:pPr>
              <w:jc w:val="left"/>
            </w:pPr>
            <w:r>
              <w:t xml:space="preserve">—</w:t>
            </w:r>
          </w:p>
        </w:tc>
        <w:tc>
          <w:tcPr>
            <w:tcMar>
              <w:top w:type="dxa" w:w="40"/>
              <w:left w:type="dxa" w:w="80"/>
              <w:bottom w:type="dxa" w:w="40"/>
              <w:right w:type="dxa" w:w="80"/>
            </w:tcMar>
          </w:tcPr>
          <w:p>
            <w:pPr>
              <w:jc w:val="left"/>
            </w:pPr>
            <w:r>
              <w:t xml:space="preserve">×10⁰</w:t>
            </w:r>
          </w:p>
        </w:tc>
        <w:tc>
          <w:tcPr>
            <w:tcMar>
              <w:top w:type="dxa" w:w="40"/>
              <w:left w:type="dxa" w:w="80"/>
              <w:bottom w:type="dxa" w:w="40"/>
              <w:right w:type="dxa" w:w="80"/>
            </w:tcMar>
          </w:tcPr>
          <w:p>
            <w:pPr>
              <w:jc w:val="left"/>
            </w:pPr>
            <w:r>
              <w:t xml:space="preserve">1 g = 1 g</w:t>
            </w:r>
          </w:p>
        </w:tc>
      </w:tr>
      <w:tr>
        <w:tc>
          <w:tcPr>
            <w:tcMar>
              <w:top w:type="dxa" w:w="40"/>
              <w:left w:type="dxa" w:w="80"/>
              <w:bottom w:type="dxa" w:w="40"/>
              <w:right w:type="dxa" w:w="80"/>
            </w:tcMar>
          </w:tcPr>
          <w:p>
            <w:pPr>
              <w:jc w:val="left"/>
            </w:pPr>
            <w:r>
              <w:t xml:space="preserve">deci</w:t>
            </w:r>
          </w:p>
        </w:tc>
        <w:tc>
          <w:tcPr>
            <w:tcMar>
              <w:top w:type="dxa" w:w="40"/>
              <w:left w:type="dxa" w:w="80"/>
              <w:bottom w:type="dxa" w:w="40"/>
              <w:right w:type="dxa" w:w="80"/>
            </w:tcMar>
          </w:tcPr>
          <w:p>
            <w:pPr>
              <w:jc w:val="left"/>
            </w:pPr>
            <w:r>
              <w:t xml:space="preserve">d</w:t>
            </w:r>
          </w:p>
        </w:tc>
        <w:tc>
          <w:tcPr>
            <w:tcMar>
              <w:top w:type="dxa" w:w="40"/>
              <w:left w:type="dxa" w:w="80"/>
              <w:bottom w:type="dxa" w:w="40"/>
              <w:right w:type="dxa" w:w="80"/>
            </w:tcMar>
          </w:tcPr>
          <w:p>
            <w:pPr>
              <w:jc w:val="left"/>
            </w:pPr>
            <w:r>
              <w:t xml:space="preserve">×10⁻¹</w:t>
            </w:r>
          </w:p>
        </w:tc>
        <w:tc>
          <w:tcPr>
            <w:tcMar>
              <w:top w:type="dxa" w:w="40"/>
              <w:left w:type="dxa" w:w="80"/>
              <w:bottom w:type="dxa" w:w="40"/>
              <w:right w:type="dxa" w:w="80"/>
            </w:tcMar>
          </w:tcPr>
          <w:p>
            <w:pPr>
              <w:jc w:val="left"/>
            </w:pPr>
            <w:r>
              <w:t xml:space="preserve">1 dg = 10⁻¹ g</w:t>
            </w:r>
          </w:p>
        </w:tc>
      </w:tr>
      <w:tr>
        <w:tc>
          <w:tcPr>
            <w:tcMar>
              <w:top w:type="dxa" w:w="40"/>
              <w:left w:type="dxa" w:w="80"/>
              <w:bottom w:type="dxa" w:w="40"/>
              <w:right w:type="dxa" w:w="80"/>
            </w:tcMar>
          </w:tcPr>
          <w:p>
            <w:pPr>
              <w:jc w:val="left"/>
            </w:pPr>
            <w:r>
              <w:t xml:space="preserve">centi</w:t>
            </w:r>
          </w:p>
        </w:tc>
        <w:tc>
          <w:tcPr>
            <w:tcMar>
              <w:top w:type="dxa" w:w="40"/>
              <w:left w:type="dxa" w:w="80"/>
              <w:bottom w:type="dxa" w:w="40"/>
              <w:right w:type="dxa" w:w="80"/>
            </w:tcMar>
          </w:tcPr>
          <w:p>
            <w:pPr>
              <w:jc w:val="left"/>
            </w:pPr>
            <w:r>
              <w:t xml:space="preserve">c</w:t>
            </w:r>
          </w:p>
        </w:tc>
        <w:tc>
          <w:tcPr>
            <w:tcMar>
              <w:top w:type="dxa" w:w="40"/>
              <w:left w:type="dxa" w:w="80"/>
              <w:bottom w:type="dxa" w:w="40"/>
              <w:right w:type="dxa" w:w="80"/>
            </w:tcMar>
          </w:tcPr>
          <w:p>
            <w:pPr>
              <w:jc w:val="left"/>
            </w:pPr>
            <w:r>
              <w:t xml:space="preserve">×10⁻²</w:t>
            </w:r>
          </w:p>
        </w:tc>
        <w:tc>
          <w:tcPr>
            <w:tcMar>
              <w:top w:type="dxa" w:w="40"/>
              <w:left w:type="dxa" w:w="80"/>
              <w:bottom w:type="dxa" w:w="40"/>
              <w:right w:type="dxa" w:w="80"/>
            </w:tcMar>
          </w:tcPr>
          <w:p>
            <w:pPr>
              <w:jc w:val="left"/>
            </w:pPr>
            <w:r>
              <w:t xml:space="preserve">1 cg = 10⁻² g</w:t>
            </w:r>
          </w:p>
        </w:tc>
      </w:tr>
      <w:tr>
        <w:tc>
          <w:tcPr>
            <w:tcMar>
              <w:top w:type="dxa" w:w="40"/>
              <w:left w:type="dxa" w:w="80"/>
              <w:bottom w:type="dxa" w:w="40"/>
              <w:right w:type="dxa" w:w="80"/>
            </w:tcMar>
          </w:tcPr>
          <w:p>
            <w:pPr>
              <w:jc w:val="left"/>
            </w:pPr>
            <w:r>
              <w:t xml:space="preserve">milli</w:t>
            </w:r>
          </w:p>
        </w:tc>
        <w:tc>
          <w:tcPr>
            <w:tcMar>
              <w:top w:type="dxa" w:w="40"/>
              <w:left w:type="dxa" w:w="80"/>
              <w:bottom w:type="dxa" w:w="40"/>
              <w:right w:type="dxa" w:w="80"/>
            </w:tcMar>
          </w:tcPr>
          <w:p>
            <w:pPr>
              <w:jc w:val="left"/>
            </w:pPr>
            <w:r>
              <w:t xml:space="preserve">m</w:t>
            </w:r>
          </w:p>
        </w:tc>
        <w:tc>
          <w:tcPr>
            <w:tcMar>
              <w:top w:type="dxa" w:w="40"/>
              <w:left w:type="dxa" w:w="80"/>
              <w:bottom w:type="dxa" w:w="40"/>
              <w:right w:type="dxa" w:w="80"/>
            </w:tcMar>
          </w:tcPr>
          <w:p>
            <w:pPr>
              <w:jc w:val="left"/>
            </w:pPr>
            <w:r>
              <w:t xml:space="preserve">×10⁻³</w:t>
            </w:r>
          </w:p>
        </w:tc>
        <w:tc>
          <w:tcPr>
            <w:tcMar>
              <w:top w:type="dxa" w:w="40"/>
              <w:left w:type="dxa" w:w="80"/>
              <w:bottom w:type="dxa" w:w="40"/>
              <w:right w:type="dxa" w:w="80"/>
            </w:tcMar>
          </w:tcPr>
          <w:p>
            <w:pPr>
              <w:jc w:val="left"/>
            </w:pPr>
            <w:r>
              <w:t xml:space="preserve">1 mg = 10⁻³ g</w:t>
            </w:r>
          </w:p>
        </w:tc>
      </w:tr>
      <w:tr>
        <w:tc>
          <w:tcPr>
            <w:tcMar>
              <w:top w:type="dxa" w:w="40"/>
              <w:left w:type="dxa" w:w="80"/>
              <w:bottom w:type="dxa" w:w="40"/>
              <w:right w:type="dxa" w:w="80"/>
            </w:tcMar>
          </w:tcPr>
          <w:p>
            <w:pPr>
              <w:jc w:val="left"/>
            </w:pPr>
            <w:r>
              <w:t xml:space="preserve">micro</w:t>
            </w:r>
          </w:p>
        </w:tc>
        <w:tc>
          <w:tcPr>
            <w:tcMar>
              <w:top w:type="dxa" w:w="40"/>
              <w:left w:type="dxa" w:w="80"/>
              <w:bottom w:type="dxa" w:w="40"/>
              <w:right w:type="dxa" w:w="80"/>
            </w:tcMar>
          </w:tcPr>
          <w:p>
            <w:pPr>
              <w:jc w:val="left"/>
            </w:pPr>
            <w:r>
              <w:t xml:space="preserve">µ</w:t>
            </w:r>
          </w:p>
        </w:tc>
        <w:tc>
          <w:tcPr>
            <w:tcMar>
              <w:top w:type="dxa" w:w="40"/>
              <w:left w:type="dxa" w:w="80"/>
              <w:bottom w:type="dxa" w:w="40"/>
              <w:right w:type="dxa" w:w="80"/>
            </w:tcMar>
          </w:tcPr>
          <w:p>
            <w:pPr>
              <w:jc w:val="left"/>
            </w:pPr>
            <w:r>
              <w:t xml:space="preserve">×10⁻⁶</w:t>
            </w:r>
          </w:p>
        </w:tc>
        <w:tc>
          <w:tcPr>
            <w:tcMar>
              <w:top w:type="dxa" w:w="40"/>
              <w:left w:type="dxa" w:w="80"/>
              <w:bottom w:type="dxa" w:w="40"/>
              <w:right w:type="dxa" w:w="80"/>
            </w:tcMar>
          </w:tcPr>
          <w:p>
            <w:pPr>
              <w:jc w:val="left"/>
            </w:pPr>
            <w:r>
              <w:t xml:space="preserve">1 µg = 10⁻⁶ g</w:t>
            </w:r>
          </w:p>
        </w:tc>
      </w:tr>
      <w:tr>
        <w:tc>
          <w:tcPr>
            <w:tcMar>
              <w:top w:type="dxa" w:w="40"/>
              <w:left w:type="dxa" w:w="80"/>
              <w:bottom w:type="dxa" w:w="40"/>
              <w:right w:type="dxa" w:w="80"/>
            </w:tcMar>
          </w:tcPr>
          <w:p>
            <w:pPr>
              <w:jc w:val="left"/>
            </w:pPr>
            <w:r>
              <w:t xml:space="preserve">nano</w:t>
            </w:r>
          </w:p>
        </w:tc>
        <w:tc>
          <w:tcPr>
            <w:tcMar>
              <w:top w:type="dxa" w:w="40"/>
              <w:left w:type="dxa" w:w="80"/>
              <w:bottom w:type="dxa" w:w="40"/>
              <w:right w:type="dxa" w:w="80"/>
            </w:tcMar>
          </w:tcPr>
          <w:p>
            <w:pPr>
              <w:jc w:val="left"/>
            </w:pPr>
            <w:r>
              <w:t xml:space="preserve">n</w:t>
            </w:r>
          </w:p>
        </w:tc>
        <w:tc>
          <w:tcPr>
            <w:tcMar>
              <w:top w:type="dxa" w:w="40"/>
              <w:left w:type="dxa" w:w="80"/>
              <w:bottom w:type="dxa" w:w="40"/>
              <w:right w:type="dxa" w:w="80"/>
            </w:tcMar>
          </w:tcPr>
          <w:p>
            <w:pPr>
              <w:jc w:val="left"/>
            </w:pPr>
            <w:r>
              <w:t xml:space="preserve">×10⁻⁹</w:t>
            </w:r>
          </w:p>
        </w:tc>
        <w:tc>
          <w:tcPr>
            <w:tcMar>
              <w:top w:type="dxa" w:w="40"/>
              <w:left w:type="dxa" w:w="80"/>
              <w:bottom w:type="dxa" w:w="40"/>
              <w:right w:type="dxa" w:w="80"/>
            </w:tcMar>
          </w:tcPr>
          <w:p>
            <w:pPr>
              <w:jc w:val="left"/>
            </w:pPr>
            <w:r>
              <w:t xml:space="preserve">1 ng = 10⁻⁹ g</w:t>
            </w:r>
          </w:p>
        </w:tc>
      </w:tr>
      <w:tr>
        <w:tc>
          <w:tcPr>
            <w:tcMar>
              <w:top w:type="dxa" w:w="40"/>
              <w:left w:type="dxa" w:w="80"/>
              <w:bottom w:type="dxa" w:w="40"/>
              <w:right w:type="dxa" w:w="80"/>
            </w:tcMar>
          </w:tcPr>
          <w:p>
            <w:pPr>
              <w:jc w:val="left"/>
            </w:pPr>
            <w:r>
              <w:t xml:space="preserve">pico</w:t>
            </w:r>
          </w:p>
        </w:tc>
        <w:tc>
          <w:tcPr>
            <w:tcMar>
              <w:top w:type="dxa" w:w="40"/>
              <w:left w:type="dxa" w:w="80"/>
              <w:bottom w:type="dxa" w:w="40"/>
              <w:right w:type="dxa" w:w="80"/>
            </w:tcMar>
          </w:tcPr>
          <w:p>
            <w:pPr>
              <w:jc w:val="left"/>
            </w:pPr>
            <w:r>
              <w:t xml:space="preserve">p</w:t>
            </w:r>
          </w:p>
        </w:tc>
        <w:tc>
          <w:tcPr>
            <w:tcMar>
              <w:top w:type="dxa" w:w="40"/>
              <w:left w:type="dxa" w:w="80"/>
              <w:bottom w:type="dxa" w:w="40"/>
              <w:right w:type="dxa" w:w="80"/>
            </w:tcMar>
          </w:tcPr>
          <w:p>
            <w:pPr>
              <w:jc w:val="left"/>
            </w:pPr>
            <w:r>
              <w:t xml:space="preserve">×10⁻¹²</w:t>
            </w:r>
          </w:p>
        </w:tc>
        <w:tc>
          <w:tcPr>
            <w:tcMar>
              <w:top w:type="dxa" w:w="40"/>
              <w:left w:type="dxa" w:w="80"/>
              <w:bottom w:type="dxa" w:w="40"/>
              <w:right w:type="dxa" w:w="80"/>
            </w:tcMar>
          </w:tcPr>
          <w:p>
            <w:pPr>
              <w:jc w:val="left"/>
            </w:pPr>
            <w:r>
              <w:t xml:space="preserve">1 pg = 10⁻¹² g</w:t>
            </w:r>
          </w:p>
        </w:tc>
      </w:tr>
    </w:tbl>
    <w:tbl>
      <w:tblPr>
        <w:tblW w:type="pct" w:w="100%"/>
        <w:tblBorders>
          <w:top w:val="single" w:color="CBD5E1" w:sz="2"/>
          <w:left w:val="single" w:color="CBD5E1" w:sz="2"/>
          <w:bottom w:val="single" w:color="CBD5E1" w:sz="2"/>
          <w:right w:val="single" w:color="CBD5E1" w:sz="2"/>
          <w:insideH w:val="single" w:color="CBD5E1" w:sz="2"/>
          <w:insideV w:val="single" w:color="CBD5E1" w:sz="2"/>
        </w:tblBorders>
      </w:tblPr>
      <w:tblGrid>
        <w:gridCol w:w="100"/>
      </w:tblGrid>
      <w:tr>
        <w:tc>
          <w:tcPr>
            <w:shd w:fill="ECFDF5"/>
            <w:tcMar>
              <w:top w:type="dxa" w:w="80"/>
              <w:left w:type="dxa" w:w="120"/>
              <w:bottom w:type="dxa" w:w="80"/>
              <w:right w:type="dxa" w:w="120"/>
            </w:tcMar>
          </w:tcPr>
          <w:p>
            <w:r>
              <w:rPr>
                <w:b/>
                <w:bCs/>
                <w:sz w:val="18"/>
                <w:szCs w:val="18"/>
              </w:rPr>
              <w:t xml:space="preserve">THE ONES YOU'LL ACTUALLY USE</w:t>
            </w:r>
          </w:p>
          <w:p>
            <w:r>
              <w:t xml:space="preserve">In a typical high school chemistry course, </w:t>
            </w:r>
            <w:r>
              <w:rPr>
                <w:b/>
                <w:bCs/>
              </w:rPr>
              <w:t xml:space="preserve">kilo, centi, milli, and micro</w:t>
            </w:r>
            <w:r>
              <w:t xml:space="preserve"> cover the vast majority of problems (kg, cm, mL, µg, µL). Memorize those four cold before worrying about the rest of the ladder.</w:t>
            </w:r>
          </w:p>
        </w:tc>
      </w:tr>
    </w:tbl>
    <w:p/>
    <w:p>
      <w:pPr>
        <w:pStyle w:val="Heading2"/>
        <w:spacing w:after="80" w:before="240"/>
      </w:pPr>
      <w:r>
        <w:t xml:space="preserve">The factor-label method (dimensional analysis)</w:t>
      </w:r>
    </w:p>
    <w:p>
      <w:pPr>
        <w:spacing w:after="160"/>
      </w:pPr>
      <w:r>
        <w:rPr>
          <w:b/>
          <w:bCs/>
        </w:rPr>
        <w:t xml:space="preserve">Dimensional analysis</w:t>
      </w:r>
      <w:r>
        <w:t xml:space="preserve">, also called the </w:t>
      </w:r>
      <w:r>
        <w:rPr>
          <w:b/>
          <w:bCs/>
        </w:rPr>
        <w:t xml:space="preserve">factor-label method</w:t>
      </w:r>
      <w:r>
        <w:t xml:space="preserve">, converts a quantity from one unit to another by multiplying it by one or more </w:t>
      </w:r>
      <w:r>
        <w:rPr>
          <w:b/>
          <w:bCs/>
        </w:rPr>
        <w:t xml:space="preserve">conversion factors</w:t>
      </w:r>
      <w:r>
        <w:t xml:space="preserve">. A conversion factor is a fraction built from an equality (like 1000 m = 1 km) that equals exactly 1, so multiplying by it changes the units without changing the actual quantity.</w:t>
      </w:r>
      <w:r>
        <w:br/>
        <w:t xml:space="preserve"/>
      </w:r>
      <w:r>
        <w:br/>
        <w:t xml:space="preserve">The method in three steps:</w:t>
      </w:r>
      <w:r>
        <w:br/>
        <w:t xml:space="preserve"/>
      </w:r>
      <w:r>
        <w:br/>
        <w:t xml:space="preserve">1. Write the given quantity with its unit.</w:t>
      </w:r>
      <w:r>
        <w:br/>
        <w:t xml:space="preserve">2. Multiply by a conversion factor, arranged so the unit you don't want is on the bottom (it cancels the matching unit on top from the previous step).</w:t>
      </w:r>
      <w:r>
        <w:br/>
        <w:t xml:space="preserve">3. Keep chaining factors until only the unit you want is left standing, uncancelled.</w:t>
      </w:r>
    </w:p>
    <w:p>
      <w:pPr>
        <w:spacing w:after="160"/>
      </w:pPr>
      <w:r>
        <w:rPr>
          <w:b/>
          <w:bCs/>
        </w:rPr>
        <w:t xml:space="preserve">Worked example.</w:t>
      </w:r>
      <w:r>
        <w:t xml:space="preserve"> Convert 5.00 km to meters, using the equality 1 km = 1000 m:</w:t>
      </w:r>
      <w:r>
        <w:br/>
        <w:t xml:space="preserve"/>
      </w:r>
      <w:r>
        <w:br/>
        <w:t xml:space="preserve">5.00 km × (1000 m / 1 km) = 5.00 × 1000 m = 5.00 × 10³ m</w:t>
      </w:r>
      <w:r>
        <w:br/>
        <w:t xml:space="preserve"/>
      </w:r>
      <w:r>
        <w:br/>
        <w:t xml:space="preserve">The km unit is on top in the given quantity and on the bottom in the conversion factor, so it cancels, leaving m.</w:t>
      </w:r>
    </w:p>
    <w:tbl>
      <w:tblPr>
        <w:tblW w:type="pct" w:w="100%"/>
        <w:tblBorders>
          <w:top w:val="single" w:color="CBD5E1" w:sz="2"/>
          <w:left w:val="single" w:color="CBD5E1" w:sz="2"/>
          <w:bottom w:val="single" w:color="CBD5E1" w:sz="2"/>
          <w:right w:val="single" w:color="CBD5E1" w:sz="2"/>
          <w:insideH w:val="single" w:color="CBD5E1" w:sz="2"/>
          <w:insideV w:val="single" w:color="CBD5E1" w:sz="2"/>
        </w:tblBorders>
      </w:tblPr>
      <w:tblGrid>
        <w:gridCol w:w="100"/>
      </w:tblGrid>
      <w:tr>
        <w:tc>
          <w:tcPr>
            <w:shd w:fill="FFFBEB"/>
            <w:tcMar>
              <w:top w:type="dxa" w:w="80"/>
              <w:left w:type="dxa" w:w="120"/>
              <w:bottom w:type="dxa" w:w="80"/>
              <w:right w:type="dxa" w:w="120"/>
            </w:tcMar>
          </w:tcPr>
          <w:p>
            <w:r>
              <w:rPr>
                <w:b/>
                <w:bCs/>
                <w:sz w:val="18"/>
                <w:szCs w:val="18"/>
              </w:rPr>
              <w:t xml:space="preserve">THE #1 MISTAKE: THE FACTOR UPSIDE DOWN</w:t>
            </w:r>
          </w:p>
          <w:p>
            <w:r>
              <w:t xml:space="preserve">If you write the conversion factor with km on top instead of bottom, the km units DON'T cancel and you're left with km²/m, a meaningless unit. Before you multiply, check that the unit you're trying to eliminate appears once on top and once on bottom. If it doesn't cancel on paper, it's wrong, even if the arithmetic looks fine.</w:t>
            </w:r>
          </w:p>
        </w:tc>
      </w:tr>
    </w:tbl>
    <w:p/>
    <w:p>
      <w:pPr>
        <w:pStyle w:val="Heading2"/>
        <w:spacing w:after="80" w:before="240"/>
      </w:pPr>
      <w:r>
        <w:t xml:space="preserve">Multi-step conversions</w:t>
      </w:r>
    </w:p>
    <w:p>
      <w:pPr>
        <w:spacing w:after="160"/>
      </w:pPr>
      <w:r>
        <w:t xml:space="preserve">Most real conversions need more than one factor chained together. Set up the whole chain before multiplying anything, so you can check that every intermediate unit cancels before you touch a calculator.</w:t>
      </w:r>
    </w:p>
    <w:p>
      <w:pPr>
        <w:spacing w:after="160"/>
      </w:pPr>
      <w:r>
        <w:rPr>
          <w:b/>
          <w:bCs/>
        </w:rPr>
        <w:t xml:space="preserve">Worked example.</w:t>
      </w:r>
      <w:r>
        <w:t xml:space="preserve"> Convert 2.50 days to seconds, using 1 day = 24 h, 1 h = 60 min, 1 min = 60 s:</w:t>
      </w:r>
      <w:r>
        <w:br/>
        <w:t xml:space="preserve"/>
      </w:r>
      <w:r>
        <w:br/>
        <w:t xml:space="preserve">2.50 d × (24 h / 1 d) × (60 min / 1 h) × (60 s / 1 min)</w:t>
      </w:r>
      <w:r>
        <w:br/>
        <w:t xml:space="preserve"/>
      </w:r>
      <w:r>
        <w:br/>
        <w:t xml:space="preserve">Days cancel with days, hours cancel with hours, minutes cancel with minutes, leaving seconds:</w:t>
      </w:r>
      <w:r>
        <w:br/>
        <w:t xml:space="preserve"/>
      </w:r>
      <w:r>
        <w:br/>
        <w:t xml:space="preserve">= 2.50 × 24 × 60 × 60 s = 216,000 s = 2.16 × 10⁵ s</w:t>
      </w:r>
    </w:p>
    <w:tbl>
      <w:tblPr>
        <w:tblW w:type="pct" w:w="100%"/>
        <w:tblBorders>
          <w:top w:val="single" w:color="CBD5E1" w:sz="2"/>
          <w:left w:val="single" w:color="CBD5E1" w:sz="2"/>
          <w:bottom w:val="single" w:color="CBD5E1" w:sz="2"/>
          <w:right w:val="single" w:color="CBD5E1" w:sz="2"/>
          <w:insideH w:val="single" w:color="CBD5E1" w:sz="2"/>
          <w:insideV w:val="single" w:color="CBD5E1" w:sz="2"/>
        </w:tblBorders>
      </w:tblPr>
      <w:tblGrid>
        <w:gridCol w:w="100"/>
        <w:gridCol w:w="100"/>
      </w:tblGrid>
      <w:tr>
        <w:trPr>
          <w:tblHeader/>
        </w:trPr>
        <w:tc>
          <w:tcPr>
            <w:shd w:fill="F1F5F9"/>
            <w:tcMar>
              <w:top w:type="dxa" w:w="40"/>
              <w:left w:type="dxa" w:w="80"/>
              <w:bottom w:type="dxa" w:w="40"/>
              <w:right w:type="dxa" w:w="80"/>
            </w:tcMar>
          </w:tcPr>
          <w:p>
            <w:pPr>
              <w:jc w:val="left"/>
            </w:pPr>
            <w:r>
              <w:rPr>
                <w:b/>
                <w:bCs/>
              </w:rPr>
              <w:t xml:space="preserve">Equality</w:t>
            </w:r>
          </w:p>
        </w:tc>
        <w:tc>
          <w:tcPr>
            <w:shd w:fill="F1F5F9"/>
            <w:tcMar>
              <w:top w:type="dxa" w:w="40"/>
              <w:left w:type="dxa" w:w="80"/>
              <w:bottom w:type="dxa" w:w="40"/>
              <w:right w:type="dxa" w:w="80"/>
            </w:tcMar>
          </w:tcPr>
          <w:p>
            <w:pPr>
              <w:jc w:val="left"/>
            </w:pPr>
            <w:r>
              <w:rPr>
                <w:b/>
                <w:bCs/>
              </w:rPr>
              <w:t xml:space="preserve">Type</w:t>
            </w:r>
          </w:p>
        </w:tc>
      </w:tr>
      <w:tr>
        <w:tc>
          <w:tcPr>
            <w:tcMar>
              <w:top w:type="dxa" w:w="40"/>
              <w:left w:type="dxa" w:w="80"/>
              <w:bottom w:type="dxa" w:w="40"/>
              <w:right w:type="dxa" w:w="80"/>
            </w:tcMar>
          </w:tcPr>
          <w:p>
            <w:pPr>
              <w:jc w:val="left"/>
            </w:pPr>
            <w:r>
              <w:t xml:space="preserve">1 km = 1000 m</w:t>
            </w:r>
          </w:p>
        </w:tc>
        <w:tc>
          <w:tcPr>
            <w:tcMar>
              <w:top w:type="dxa" w:w="40"/>
              <w:left w:type="dxa" w:w="80"/>
              <w:bottom w:type="dxa" w:w="40"/>
              <w:right w:type="dxa" w:w="80"/>
            </w:tcMar>
          </w:tcPr>
          <w:p>
            <w:pPr>
              <w:jc w:val="left"/>
            </w:pPr>
            <w:r>
              <w:t xml:space="preserve">Exact (defined metric relationship)</w:t>
            </w:r>
          </w:p>
        </w:tc>
      </w:tr>
      <w:tr>
        <w:tc>
          <w:tcPr>
            <w:tcMar>
              <w:top w:type="dxa" w:w="40"/>
              <w:left w:type="dxa" w:w="80"/>
              <w:bottom w:type="dxa" w:w="40"/>
              <w:right w:type="dxa" w:w="80"/>
            </w:tcMar>
          </w:tcPr>
          <w:p>
            <w:pPr>
              <w:jc w:val="left"/>
            </w:pPr>
            <w:r>
              <w:t xml:space="preserve">1 in = 2.54 cm</w:t>
            </w:r>
          </w:p>
        </w:tc>
        <w:tc>
          <w:tcPr>
            <w:tcMar>
              <w:top w:type="dxa" w:w="40"/>
              <w:left w:type="dxa" w:w="80"/>
              <w:bottom w:type="dxa" w:w="40"/>
              <w:right w:type="dxa" w:w="80"/>
            </w:tcMar>
          </w:tcPr>
          <w:p>
            <w:pPr>
              <w:jc w:val="left"/>
            </w:pPr>
            <w:r>
              <w:t xml:space="preserve">Exact (defined by international agreement, 1959)</w:t>
            </w:r>
          </w:p>
        </w:tc>
      </w:tr>
      <w:tr>
        <w:tc>
          <w:tcPr>
            <w:tcMar>
              <w:top w:type="dxa" w:w="40"/>
              <w:left w:type="dxa" w:w="80"/>
              <w:bottom w:type="dxa" w:w="40"/>
              <w:right w:type="dxa" w:w="80"/>
            </w:tcMar>
          </w:tcPr>
          <w:p>
            <w:pPr>
              <w:jc w:val="left"/>
            </w:pPr>
            <w:r>
              <w:t xml:space="preserve">1 L = 1000 mL = 1000 cm³</w:t>
            </w:r>
          </w:p>
        </w:tc>
        <w:tc>
          <w:tcPr>
            <w:tcMar>
              <w:top w:type="dxa" w:w="40"/>
              <w:left w:type="dxa" w:w="80"/>
              <w:bottom w:type="dxa" w:w="40"/>
              <w:right w:type="dxa" w:w="80"/>
            </w:tcMar>
          </w:tcPr>
          <w:p>
            <w:pPr>
              <w:jc w:val="left"/>
            </w:pPr>
            <w:r>
              <w:t xml:space="preserve">Exact (defined metric relationship)</w:t>
            </w:r>
          </w:p>
        </w:tc>
      </w:tr>
      <w:tr>
        <w:tc>
          <w:tcPr>
            <w:tcMar>
              <w:top w:type="dxa" w:w="40"/>
              <w:left w:type="dxa" w:w="80"/>
              <w:bottom w:type="dxa" w:w="40"/>
              <w:right w:type="dxa" w:w="80"/>
            </w:tcMar>
          </w:tcPr>
          <w:p>
            <w:pPr>
              <w:jc w:val="left"/>
            </w:pPr>
            <w:r>
              <w:t xml:space="preserve">1 mol = 6.022 × 10²³ particles</w:t>
            </w:r>
          </w:p>
        </w:tc>
        <w:tc>
          <w:tcPr>
            <w:tcMar>
              <w:top w:type="dxa" w:w="40"/>
              <w:left w:type="dxa" w:w="80"/>
              <w:bottom w:type="dxa" w:w="40"/>
              <w:right w:type="dxa" w:w="80"/>
            </w:tcMar>
          </w:tcPr>
          <w:p>
            <w:pPr>
              <w:jc w:val="left"/>
            </w:pPr>
            <w:r>
              <w:t xml:space="preserve">Exact (defined value of Avogadro's number)</w:t>
            </w:r>
          </w:p>
        </w:tc>
      </w:tr>
      <w:tr>
        <w:tc>
          <w:tcPr>
            <w:tcMar>
              <w:top w:type="dxa" w:w="40"/>
              <w:left w:type="dxa" w:w="80"/>
              <w:bottom w:type="dxa" w:w="40"/>
              <w:right w:type="dxa" w:w="80"/>
            </w:tcMar>
          </w:tcPr>
          <w:p>
            <w:pPr>
              <w:jc w:val="left"/>
            </w:pPr>
            <w:r>
              <w:t xml:space="preserve">1 lb = 453.6 g</w:t>
            </w:r>
          </w:p>
        </w:tc>
        <w:tc>
          <w:tcPr>
            <w:tcMar>
              <w:top w:type="dxa" w:w="40"/>
              <w:left w:type="dxa" w:w="80"/>
              <w:bottom w:type="dxa" w:w="40"/>
              <w:right w:type="dxa" w:w="80"/>
            </w:tcMar>
          </w:tcPr>
          <w:p>
            <w:pPr>
              <w:jc w:val="left"/>
            </w:pPr>
            <w:r>
              <w:t xml:space="preserve">Measured / rounded, not exact</w:t>
            </w:r>
          </w:p>
        </w:tc>
      </w:tr>
    </w:tbl>
    <w:p>
      <w:pPr>
        <w:pStyle w:val="Heading2"/>
        <w:spacing w:after="80" w:before="240"/>
      </w:pPr>
      <w:r>
        <w:t xml:space="preserve">Chemistry-specific conversions: mole, density, temperature</w:t>
      </w:r>
    </w:p>
    <w:tbl>
      <w:tblPr>
        <w:tblW w:type="pct" w:w="100%"/>
        <w:tblBorders>
          <w:top w:val="single" w:color="CBD5E1" w:sz="2"/>
          <w:left w:val="single" w:color="CBD5E1" w:sz="2"/>
          <w:bottom w:val="single" w:color="CBD5E1" w:sz="2"/>
          <w:right w:val="single" w:color="CBD5E1" w:sz="2"/>
          <w:insideH w:val="single" w:color="CBD5E1" w:sz="2"/>
          <w:insideV w:val="single" w:color="CBD5E1" w:sz="2"/>
        </w:tblBorders>
      </w:tblPr>
      <w:tblGrid>
        <w:gridCol w:w="100"/>
      </w:tblGrid>
      <w:tr>
        <w:tc>
          <w:tcPr>
            <w:shd w:fill="F0F9FF"/>
            <w:tcMar>
              <w:top w:type="dxa" w:w="80"/>
              <w:left w:type="dxa" w:w="120"/>
              <w:bottom w:type="dxa" w:w="80"/>
              <w:right w:type="dxa" w:w="120"/>
            </w:tcMar>
          </w:tcPr>
          <w:p>
            <w:r>
              <w:rPr>
                <w:b/>
                <w:bCs/>
                <w:sz w:val="18"/>
                <w:szCs w:val="18"/>
              </w:rPr>
              <w:t xml:space="preserve">WHERE THESE COME FROM</w:t>
            </w:r>
          </w:p>
          <w:p>
            <w:r>
              <w:t xml:space="preserve">Molar mass, the mole, and Avogadro's number are introduced in full in the </w:t>
            </w:r>
            <w:r>
              <w:rPr>
                <w:b/>
                <w:bCs/>
              </w:rPr>
              <w:t xml:space="preserve">The Mole, Molar Mass &amp; Particle Count</w:t>
            </w:r>
            <w:r>
              <w:t xml:space="preserve"> reference sheet. Here we use them only as ready-made conversion factors, so if the mole is new to you, read that sheet first.</w:t>
            </w:r>
          </w:p>
        </w:tc>
      </w:tr>
    </w:tbl>
    <w:p/>
    <w:p>
      <w:pPr>
        <w:spacing w:after="160"/>
      </w:pPr>
      <w:r>
        <w:t xml:space="preserve">Three conversion factors show up constantly once you're past pure unit conversion and into actual chemistry problems: </w:t>
      </w:r>
      <w:r>
        <w:rPr>
          <w:b/>
          <w:bCs/>
        </w:rPr>
        <w:t xml:space="preserve">molar mass</w:t>
      </w:r>
      <w:r>
        <w:t xml:space="preserve"> (links grams and moles), </w:t>
      </w:r>
      <w:r>
        <w:rPr>
          <w:b/>
          <w:bCs/>
        </w:rPr>
        <w:t xml:space="preserve">Avogadro's number</w:t>
      </w:r>
      <w:r>
        <w:t xml:space="preserve"> (links moles and particles), and </w:t>
      </w:r>
      <w:r>
        <w:rPr>
          <w:b/>
          <w:bCs/>
        </w:rPr>
        <w:t xml:space="preserve">density</w:t>
      </w:r>
      <w:r>
        <w:t xml:space="preserve"> (links mass and volume for a specific substance).</w:t>
      </w:r>
    </w:p>
    <w:p>
      <w:pPr>
        <w:spacing w:after="160"/>
      </w:pPr>
      <w:r>
        <w:rPr>
          <w:b/>
          <w:bCs/>
        </w:rPr>
        <w:t xml:space="preserve">Worked example — grams to moles.</w:t>
      </w:r>
      <w:r>
        <w:t xml:space="preserve"> How many moles are in 25.0 g of NaCl? Molar mass of NaCl = 22.99 g/mol (Na) + 35.45 g/mol (Cl) = 58.44 g/mol.</w:t>
      </w:r>
      <w:r>
        <w:br/>
        <w:t xml:space="preserve"/>
      </w:r>
      <w:r>
        <w:br/>
        <w:t xml:space="preserve">25.0 g NaCl × (1 mol NaCl / 58.44 g NaCl) = 0.428 mol NaCl</w:t>
      </w:r>
    </w:p>
    <w:p>
      <w:pPr>
        <w:spacing w:after="160"/>
      </w:pPr>
      <w:r>
        <w:rPr>
          <w:b/>
          <w:bCs/>
        </w:rPr>
        <w:t xml:space="preserve">Worked example — moles to particles.</w:t>
      </w:r>
      <w:r>
        <w:t xml:space="preserve"> How many formula units are in 0.428 mol NaCl?</w:t>
      </w:r>
      <w:r>
        <w:br/>
        <w:t xml:space="preserve"/>
      </w:r>
      <w:r>
        <w:br/>
        <w:t xml:space="preserve">0.428 mol NaCl × (6.022 × 10²³ formula units / 1 mol) = 2.58 × 10²³ formula units</w:t>
      </w:r>
    </w:p>
    <w:p>
      <w:pPr>
        <w:spacing w:after="160"/>
      </w:pPr>
      <w:r>
        <w:rPr>
          <w:b/>
          <w:bCs/>
        </w:rPr>
        <w:t xml:space="preserve">Worked example — density as a conversion factor.</w:t>
      </w:r>
      <w:r>
        <w:t xml:space="preserve"> The density of water is 1.00 g/mL. How many grams is 250. mL of water?</w:t>
      </w:r>
      <w:r>
        <w:br/>
        <w:t xml:space="preserve"/>
      </w:r>
      <w:r>
        <w:br/>
        <w:t xml:space="preserve">250. mL × (1.00 g / 1 mL) = 250. g</w:t>
      </w:r>
    </w:p>
    <w:tbl>
      <w:tblPr>
        <w:tblW w:type="pct" w:w="100%"/>
        <w:tblBorders>
          <w:top w:val="single" w:color="CBD5E1" w:sz="2"/>
          <w:left w:val="single" w:color="CBD5E1" w:sz="2"/>
          <w:bottom w:val="single" w:color="CBD5E1" w:sz="2"/>
          <w:right w:val="single" w:color="CBD5E1" w:sz="2"/>
          <w:insideH w:val="single" w:color="CBD5E1" w:sz="2"/>
          <w:insideV w:val="single" w:color="CBD5E1" w:sz="2"/>
        </w:tblBorders>
      </w:tblPr>
      <w:tblGrid>
        <w:gridCol w:w="100"/>
      </w:tblGrid>
      <w:tr>
        <w:tc>
          <w:tcPr>
            <w:shd w:fill="FFFBEB"/>
            <w:tcMar>
              <w:top w:type="dxa" w:w="80"/>
              <w:left w:type="dxa" w:w="120"/>
              <w:bottom w:type="dxa" w:w="80"/>
              <w:right w:type="dxa" w:w="120"/>
            </w:tcMar>
          </w:tcPr>
          <w:p>
            <w:r>
              <w:rPr>
                <w:b/>
                <w:bCs/>
                <w:sz w:val="18"/>
                <w:szCs w:val="18"/>
              </w:rPr>
              <w:t xml:space="preserve">TEMPERATURE ISN'T A SIMPLE FACTOR-LABEL CONVERSION</w:t>
            </w:r>
          </w:p>
          <w:p>
            <w:r>
              <w:t xml:space="preserve">Celsius, Kelvin, and Fahrenheit conversions involve an OFFSET, not just a multiplier, so you can't cancel them like a normal conversion factor:</w:t>
            </w:r>
            <w:r>
              <w:br/>
              <w:t xml:space="preserve"/>
            </w:r>
            <w:r>
              <w:rPr>
                <w:b/>
                <w:bCs/>
              </w:rPr>
              <w:br/>
              <w:t xml:space="preserve">K = °C + 273.15</w:t>
            </w:r>
            <w:r>
              <w:rPr>
                <w:b/>
                <w:bCs/>
              </w:rPr>
              <w:br/>
              <w:t xml:space="preserve">°C = (°F − 32) × 5/9</w:t>
            </w:r>
            <w:r>
              <w:rPr>
                <w:b/>
                <w:bCs/>
              </w:rPr>
              <w:br/>
              <w:t xml:space="preserve">°F = °C × 9/5 + 32</w:t>
            </w:r>
            <w:r>
              <w:br/>
              <w:t xml:space="preserve"/>
            </w:r>
            <w:r>
              <w:br/>
              <w:t xml:space="preserve">A Celsius degree and a Kelvin are the same SIZE (0 °C = 273.15 K, 100 °C = 373.15 K), which is why chemistry problems can add or subtract Celsius and Kelvin temperature CHANGES interchangeably, but converting a specific temperature always needs the addition or the full formula, never a bare multiplication.</w:t>
            </w:r>
          </w:p>
        </w:tc>
      </w:tr>
    </w:tbl>
    <w:p/>
    <w:p>
      <w:pPr>
        <w:pStyle w:val="Heading2"/>
        <w:spacing w:after="80" w:before="240"/>
      </w:pPr>
      <w:r>
        <w:t xml:space="preserve">Significant figures in conversions</w:t>
      </w:r>
    </w:p>
    <w:p>
      <w:pPr>
        <w:spacing w:after="160"/>
      </w:pPr>
      <w:r>
        <w:t xml:space="preserve">A conversion factor built from a </w:t>
      </w:r>
      <w:r>
        <w:rPr>
          <w:b/>
          <w:bCs/>
        </w:rPr>
        <w:t xml:space="preserve">defined equality</w:t>
      </w:r>
      <w:r>
        <w:t xml:space="preserve"> (1 km = 1000 m, 1 mol = 6.022 × 10²³ particles, 12 in = 1 ft, 1 in = 2.54 cm) is an </w:t>
      </w:r>
      <w:r>
        <w:rPr>
          <w:b/>
          <w:bCs/>
        </w:rPr>
        <w:t xml:space="preserve">exact number</w:t>
      </w:r>
      <w:r>
        <w:t xml:space="preserve"> with infinite significant figures. It never limits the precision of your answer. The sig figs in your final answer come only from the </w:t>
      </w:r>
      <w:r>
        <w:rPr>
          <w:b/>
          <w:bCs/>
        </w:rPr>
        <w:t xml:space="preserve">measured quantities</w:t>
      </w:r>
      <w:r>
        <w:t xml:space="preserve"> in the problem.</w:t>
      </w:r>
    </w:p>
    <w:tbl>
      <w:tblPr>
        <w:tblW w:type="pct" w:w="100%"/>
        <w:tblBorders>
          <w:top w:val="single" w:color="CBD5E1" w:sz="2"/>
          <w:left w:val="single" w:color="CBD5E1" w:sz="2"/>
          <w:bottom w:val="single" w:color="CBD5E1" w:sz="2"/>
          <w:right w:val="single" w:color="CBD5E1" w:sz="2"/>
          <w:insideH w:val="single" w:color="CBD5E1" w:sz="2"/>
          <w:insideV w:val="single" w:color="CBD5E1" w:sz="2"/>
        </w:tblBorders>
      </w:tblPr>
      <w:tblGrid>
        <w:gridCol w:w="100"/>
        <w:gridCol w:w="100"/>
        <w:gridCol w:w="100"/>
      </w:tblGrid>
      <w:tr>
        <w:trPr>
          <w:tblHeader/>
        </w:trPr>
        <w:tc>
          <w:tcPr>
            <w:shd w:fill="F1F5F9"/>
            <w:tcMar>
              <w:top w:type="dxa" w:w="40"/>
              <w:left w:type="dxa" w:w="80"/>
              <w:bottom w:type="dxa" w:w="40"/>
              <w:right w:type="dxa" w:w="80"/>
            </w:tcMar>
          </w:tcPr>
          <w:p>
            <w:pPr>
              <w:jc w:val="left"/>
            </w:pPr>
            <w:r>
              <w:rPr>
                <w:b/>
                <w:bCs/>
              </w:rPr>
              <w:t xml:space="preserve">Operation</w:t>
            </w:r>
          </w:p>
        </w:tc>
        <w:tc>
          <w:tcPr>
            <w:shd w:fill="F1F5F9"/>
            <w:tcMar>
              <w:top w:type="dxa" w:w="40"/>
              <w:left w:type="dxa" w:w="80"/>
              <w:bottom w:type="dxa" w:w="40"/>
              <w:right w:type="dxa" w:w="80"/>
            </w:tcMar>
          </w:tcPr>
          <w:p>
            <w:pPr>
              <w:jc w:val="left"/>
            </w:pPr>
            <w:r>
              <w:rPr>
                <w:b/>
                <w:bCs/>
              </w:rPr>
              <w:t xml:space="preserve">Rule</w:t>
            </w:r>
          </w:p>
        </w:tc>
        <w:tc>
          <w:tcPr>
            <w:shd w:fill="F1F5F9"/>
            <w:tcMar>
              <w:top w:type="dxa" w:w="40"/>
              <w:left w:type="dxa" w:w="80"/>
              <w:bottom w:type="dxa" w:w="40"/>
              <w:right w:type="dxa" w:w="80"/>
            </w:tcMar>
          </w:tcPr>
          <w:p>
            <w:pPr>
              <w:jc w:val="left"/>
            </w:pPr>
            <w:r>
              <w:rPr>
                <w:b/>
                <w:bCs/>
              </w:rPr>
              <w:t xml:space="preserve">Example</w:t>
            </w:r>
          </w:p>
        </w:tc>
      </w:tr>
      <w:tr>
        <w:tc>
          <w:tcPr>
            <w:tcMar>
              <w:top w:type="dxa" w:w="40"/>
              <w:left w:type="dxa" w:w="80"/>
              <w:bottom w:type="dxa" w:w="40"/>
              <w:right w:type="dxa" w:w="80"/>
            </w:tcMar>
          </w:tcPr>
          <w:p>
            <w:pPr>
              <w:jc w:val="left"/>
            </w:pPr>
            <w:r>
              <w:t xml:space="preserve">Multiplication / division</w:t>
            </w:r>
          </w:p>
        </w:tc>
        <w:tc>
          <w:tcPr>
            <w:tcMar>
              <w:top w:type="dxa" w:w="40"/>
              <w:left w:type="dxa" w:w="80"/>
              <w:bottom w:type="dxa" w:w="40"/>
              <w:right w:type="dxa" w:w="80"/>
            </w:tcMar>
          </w:tcPr>
          <w:p>
            <w:pPr>
              <w:jc w:val="left"/>
            </w:pPr>
            <w:r>
              <w:t xml:space="preserve">Result has the same number of sig figs as the measurement with the FEWEST sig figs</w:t>
            </w:r>
          </w:p>
        </w:tc>
        <w:tc>
          <w:tcPr>
            <w:tcMar>
              <w:top w:type="dxa" w:w="40"/>
              <w:left w:type="dxa" w:w="80"/>
              <w:bottom w:type="dxa" w:w="40"/>
              <w:right w:type="dxa" w:w="80"/>
            </w:tcMar>
          </w:tcPr>
          <w:p>
            <w:pPr>
              <w:jc w:val="left"/>
            </w:pPr>
            <w:r>
              <w:t xml:space="preserve">5.00 km × (1000 m/km) → 3 sig figs → 5.00 × 10³ m</w:t>
            </w:r>
          </w:p>
        </w:tc>
      </w:tr>
      <w:tr>
        <w:tc>
          <w:tcPr>
            <w:tcMar>
              <w:top w:type="dxa" w:w="40"/>
              <w:left w:type="dxa" w:w="80"/>
              <w:bottom w:type="dxa" w:w="40"/>
              <w:right w:type="dxa" w:w="80"/>
            </w:tcMar>
          </w:tcPr>
          <w:p>
            <w:pPr>
              <w:jc w:val="left"/>
            </w:pPr>
            <w:r>
              <w:t xml:space="preserve">Addition / subtraction</w:t>
            </w:r>
          </w:p>
        </w:tc>
        <w:tc>
          <w:tcPr>
            <w:tcMar>
              <w:top w:type="dxa" w:w="40"/>
              <w:left w:type="dxa" w:w="80"/>
              <w:bottom w:type="dxa" w:w="40"/>
              <w:right w:type="dxa" w:w="80"/>
            </w:tcMar>
          </w:tcPr>
          <w:p>
            <w:pPr>
              <w:jc w:val="left"/>
            </w:pPr>
            <w:r>
              <w:t xml:space="preserve">Result has the same number of decimal places as the measurement with the FEWEST decimal places</w:t>
            </w:r>
          </w:p>
        </w:tc>
        <w:tc>
          <w:tcPr>
            <w:tcMar>
              <w:top w:type="dxa" w:w="40"/>
              <w:left w:type="dxa" w:w="80"/>
              <w:bottom w:type="dxa" w:w="40"/>
              <w:right w:type="dxa" w:w="80"/>
            </w:tcMar>
          </w:tcPr>
          <w:p>
            <w:pPr>
              <w:jc w:val="left"/>
            </w:pPr>
            <w:r>
              <w:t xml:space="preserve">12.52 mL + 3.7 mL = 16.2 mL (1 decimal place)</w:t>
            </w:r>
          </w:p>
        </w:tc>
      </w:tr>
    </w:tbl>
    <w:tbl>
      <w:tblPr>
        <w:tblW w:type="pct" w:w="100%"/>
        <w:tblBorders>
          <w:top w:val="single" w:color="CBD5E1" w:sz="2"/>
          <w:left w:val="single" w:color="CBD5E1" w:sz="2"/>
          <w:bottom w:val="single" w:color="CBD5E1" w:sz="2"/>
          <w:right w:val="single" w:color="CBD5E1" w:sz="2"/>
          <w:insideH w:val="single" w:color="CBD5E1" w:sz="2"/>
          <w:insideV w:val="single" w:color="CBD5E1" w:sz="2"/>
        </w:tblBorders>
      </w:tblPr>
      <w:tblGrid>
        <w:gridCol w:w="100"/>
      </w:tblGrid>
      <w:tr>
        <w:tc>
          <w:tcPr>
            <w:shd w:fill="ECFDF5"/>
            <w:tcMar>
              <w:top w:type="dxa" w:w="80"/>
              <w:left w:type="dxa" w:w="120"/>
              <w:bottom w:type="dxa" w:w="80"/>
              <w:right w:type="dxa" w:w="120"/>
            </w:tcMar>
          </w:tcPr>
          <w:p>
            <w:r>
              <w:rPr>
                <w:b/>
                <w:bCs/>
                <w:sz w:val="18"/>
                <w:szCs w:val="18"/>
              </w:rPr>
              <w:t xml:space="preserve">HOW TO SPOT AN EXACT NUMBER</w:t>
            </w:r>
          </w:p>
          <w:p>
            <w:r>
              <w:t xml:space="preserve">Ask "is this a definition, or something someone measured?" 1000 m in a km is a definition. 453.6 g in a pound is a rounded conversion between two measurement systems, not an exact definition, so treat it as a measured value with limited sig figs unless your teacher's key says otherwise.</w:t>
            </w:r>
          </w:p>
        </w:tc>
      </w:tr>
    </w:tbl>
    <w:p/>
    <w:tbl>
      <w:tblPr>
        <w:tblW w:type="pct" w:w="100%"/>
        <w:tblBorders>
          <w:top w:val="single" w:color="CBD5E1" w:sz="2"/>
          <w:left w:val="single" w:color="CBD5E1" w:sz="2"/>
          <w:bottom w:val="single" w:color="CBD5E1" w:sz="2"/>
          <w:right w:val="single" w:color="CBD5E1" w:sz="2"/>
          <w:insideH w:val="single" w:color="CBD5E1" w:sz="2"/>
          <w:insideV w:val="single" w:color="CBD5E1" w:sz="2"/>
        </w:tblBorders>
      </w:tblPr>
      <w:tblGrid>
        <w:gridCol w:w="100"/>
      </w:tblGrid>
      <w:tr>
        <w:tc>
          <w:tcPr>
            <w:shd w:fill="FFFBEB"/>
            <w:tcMar>
              <w:top w:type="dxa" w:w="80"/>
              <w:left w:type="dxa" w:w="120"/>
              <w:bottom w:type="dxa" w:w="80"/>
              <w:right w:type="dxa" w:w="120"/>
            </w:tcMar>
          </w:tcPr>
          <w:p>
            <w:r>
              <w:rPr>
                <w:b/>
                <w:bCs/>
                <w:sz w:val="18"/>
                <w:szCs w:val="18"/>
              </w:rPr>
              <w:t xml:space="preserve">COMMON PITFALL: COUNTING THE CONVERSION FACTOR'S DIGITS</w:t>
            </w:r>
          </w:p>
          <w:p>
            <w:r>
              <w:t xml:space="preserve">Students often see "1000 m" and think it has 1 or 4 sig figs and let that limit the answer. Defined conversion factors are exact and NEVER reduce your sig figs, no matter how many digits they're written with. Only the numbers that came from a measurement in the problem (a ruler reading, a balance reading, a given quantity) control the sig figs in your answer.</w:t>
            </w:r>
          </w:p>
        </w:tc>
      </w:tr>
    </w:tbl>
    <w:p/>
    <w:p>
      <w:pPr>
        <w:pStyle w:val="Heading2"/>
        <w:spacing w:after="80" w:before="240"/>
      </w:pPr>
      <w:r>
        <w:t xml:space="preserve">Try it yourself</w:t>
      </w:r>
    </w:p>
    <w:tbl>
      <w:tblPr>
        <w:tblW w:type="pct" w:w="100%"/>
        <w:tblBorders>
          <w:top w:val="single" w:color="CBD5E1" w:sz="2"/>
          <w:left w:val="single" w:color="CBD5E1" w:sz="2"/>
          <w:bottom w:val="single" w:color="CBD5E1" w:sz="2"/>
          <w:right w:val="single" w:color="CBD5E1" w:sz="2"/>
          <w:insideH w:val="single" w:color="CBD5E1" w:sz="2"/>
          <w:insideV w:val="single" w:color="CBD5E1" w:sz="2"/>
        </w:tblBorders>
      </w:tblPr>
      <w:tblGrid>
        <w:gridCol w:w="100"/>
      </w:tblGrid>
      <w:tr>
        <w:tc>
          <w:tcPr>
            <w:shd w:fill="F8FAFC"/>
            <w:tcMar>
              <w:top w:type="dxa" w:w="80"/>
              <w:left w:type="dxa" w:w="120"/>
              <w:bottom w:type="dxa" w:w="80"/>
              <w:right w:type="dxa" w:w="120"/>
            </w:tcMar>
          </w:tcPr>
          <w:p>
            <w:r>
              <w:rPr>
                <w:b/>
                <w:bCs/>
                <w:sz w:val="18"/>
                <w:szCs w:val="18"/>
              </w:rPr>
              <w:t xml:space="preserve">DOWNLOAD UNIT-CONVERSION-LAB-MEASUREMENTS.CSV</w:t>
            </w:r>
          </w:p>
          <w:p>
            <w:pPr>
              <w:spacing w:after="60"/>
            </w:pPr>
            <w:r>
              <w:t xml:space="preserve">Eight lab measurements, each asking for a conversion from one unit to another; the note column carries any extra information a trial needs, such as a density.</w:t>
            </w:r>
          </w:p>
          <w:p>
            <w:r>
              <w:rPr>
                <w:rFonts w:ascii="Consolas" w:cs="Consolas" w:eastAsia="Consolas" w:hAnsi="Consolas"/>
              </w:rPr>
              <w:t xml:space="preserve">https://restedteacher.com/practice-files/chemistry/unit-conversion-lab-measurements.csv</w:t>
            </w:r>
          </w:p>
        </w:tc>
      </w:tr>
    </w:tbl>
    <w:p/>
    <w:tbl>
      <w:tblPr>
        <w:tblW w:type="pct" w:w="100%"/>
        <w:tblBorders>
          <w:top w:val="single" w:color="CBD5E1" w:sz="2"/>
          <w:left w:val="single" w:color="CBD5E1" w:sz="2"/>
          <w:bottom w:val="single" w:color="CBD5E1" w:sz="2"/>
          <w:right w:val="single" w:color="CBD5E1" w:sz="2"/>
          <w:insideH w:val="single" w:color="CBD5E1" w:sz="2"/>
          <w:insideV w:val="single" w:color="CBD5E1" w:sz="2"/>
        </w:tblBorders>
      </w:tblPr>
      <w:tblGrid>
        <w:gridCol w:w="100"/>
      </w:tblGrid>
      <w:tr>
        <w:tc>
          <w:tcPr>
            <w:shd w:fill="ECFDF5"/>
            <w:tcMar>
              <w:top w:type="dxa" w:w="80"/>
              <w:left w:type="dxa" w:w="120"/>
              <w:bottom w:type="dxa" w:w="80"/>
              <w:right w:type="dxa" w:w="120"/>
            </w:tcMar>
          </w:tcPr>
          <w:p>
            <w:r>
              <w:rPr>
                <w:b/>
                <w:bCs/>
                <w:sz w:val="18"/>
                <w:szCs w:val="18"/>
              </w:rPr>
              <w:t xml:space="preserve">OPEN IT AS A SPREADSHEET</w:t>
            </w:r>
          </w:p>
          <w:p>
            <w:r>
              <w:t xml:space="preserve">Open </w:t>
            </w:r>
            <w:r>
              <w:rPr>
                <w:rFonts w:ascii="Consolas" w:cs="Consolas" w:eastAsia="Consolas" w:hAnsi="Consolas"/>
              </w:rPr>
              <w:t xml:space="preserve">unit-conversion-lab-measurements.csv</w:t>
            </w:r>
            <w:r>
              <w:t xml:space="preserve"> in Google Sheets or Excel. Add a converted-value column and fill it down once you've worked out the factor for each row's from</w:t>
            </w:r>
            <w:r>
              <w:rPr>
                <w:vertAlign w:val="subscript"/>
              </w:rPr>
              <w:t xml:space="preserve">unit</w:t>
            </w:r>
            <w:r>
              <w:t xml:space="preserve"> -&gt; to</w:t>
            </w:r>
            <w:r>
              <w:rPr>
                <w:vertAlign w:val="subscript"/>
              </w:rPr>
              <w:t xml:space="preserve">unit</w:t>
            </w:r>
            <w:r>
              <w:t xml:space="preserve"> pair.</w:t>
            </w:r>
          </w:p>
        </w:tc>
      </w:tr>
    </w:tbl>
    <w:p/>
    <w:p>
      <w:pPr>
        <w:spacing w:after="160"/>
      </w:pPr>
      <w:r>
        <w:t xml:space="preserve">Using the values in the file, answer these. Round every converted value to 3 significant figures.</w:t>
      </w:r>
      <w:r>
        <w:br/>
        <w:t xml:space="preserve"/>
      </w:r>
      <w:r>
        <w:br/>
        <w:t xml:space="preserve">1. Convert trial 4's measurement from inches to centimeters, using 1 in = 2.54 cm (exact).</w:t>
      </w:r>
      <w:r>
        <w:br/>
        <w:t xml:space="preserve"/>
      </w:r>
      <w:r>
        <w:br/>
        <w:t xml:space="preserve">2. Trial 8 gives a mass and, in the note column, a density. Calculate the volume in mL.</w:t>
      </w:r>
      <w:r>
        <w:br/>
        <w:t xml:space="preserve"/>
      </w:r>
      <w:r>
        <w:br/>
        <w:t xml:space="preserve">3. Which trial's conversion requires adding an offset instead of multiplying by a conversion factor, and what is the converted value? Use K = °C + 273.15.</w:t>
      </w:r>
    </w:p>
    <w:p>
      <w:pPr>
        <w:spacing w:before="240"/>
        <w:jc w:val="left"/>
      </w:pPr>
      <w:r>
        <w:rPr>
          <w:color w:val="94A3B8"/>
          <w:sz w:val="16"/>
          <w:szCs w:val="16"/>
        </w:rPr>
        <w:t xml:space="preserve">Last updated 2026-09-13 · Free to use and share · restedteacher.com</w:t>
      </w:r>
    </w:p>
    <w:sectPr>
      <w:pgSz w:w="11906" w:h="16838" w:orient="portrait"/>
      <w:pgMar w:top="720" w:right="720" w:bottom="720" w:left="72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2026-10-27T00:03:38.165Z</dcterms:created>
  <dcterms:modified xsi:type="dcterms:W3CDTF">2026-10-27T00:03:38.165Z</dcterms:modified>
</cp:coreProperties>
</file>

<file path=docProps/custom.xml><?xml version="1.0" encoding="utf-8"?>
<Properties xmlns="http://schemas.openxmlformats.org/officeDocument/2006/custom-properties" xmlns:vt="http://schemas.openxmlformats.org/officeDocument/2006/docPropsVTypes"/>
</file>